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DF" w:rsidRPr="00703EDF" w:rsidRDefault="00703EDF" w:rsidP="00703EDF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336699"/>
          <w:kern w:val="36"/>
          <w:sz w:val="21"/>
          <w:szCs w:val="21"/>
          <w:lang w:eastAsia="pl-PL"/>
        </w:rPr>
      </w:pPr>
      <w:r w:rsidRPr="00703EDF">
        <w:rPr>
          <w:rFonts w:ascii="Tahoma" w:eastAsia="Times New Roman" w:hAnsi="Tahoma" w:cs="Tahoma"/>
          <w:b/>
          <w:bCs/>
          <w:color w:val="336699"/>
          <w:kern w:val="36"/>
          <w:sz w:val="21"/>
          <w:szCs w:val="21"/>
          <w:lang w:eastAsia="pl-PL"/>
        </w:rPr>
        <w:t>Raport EBI</w:t>
      </w:r>
    </w:p>
    <w:tbl>
      <w:tblPr>
        <w:tblW w:w="8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3"/>
        <w:gridCol w:w="5192"/>
      </w:tblGrid>
      <w:tr w:rsidR="00703EDF" w:rsidRPr="00703EDF" w:rsidTr="00703EDF">
        <w:tc>
          <w:tcPr>
            <w:tcW w:w="0" w:type="auto"/>
            <w:tcBorders>
              <w:bottom w:val="single" w:sz="6" w:space="0" w:color="D3D7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DF" w:rsidRPr="00703EDF" w:rsidRDefault="00703EDF" w:rsidP="00703EDF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pl-PL"/>
              </w:rPr>
            </w:pPr>
            <w:r w:rsidRPr="00703E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pl-PL"/>
              </w:rPr>
              <w:t>typ raportu</w:t>
            </w:r>
          </w:p>
        </w:tc>
        <w:tc>
          <w:tcPr>
            <w:tcW w:w="0" w:type="auto"/>
            <w:tcBorders>
              <w:bottom w:val="single" w:sz="6" w:space="0" w:color="D3D7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DF" w:rsidRPr="00703EDF" w:rsidRDefault="00703EDF" w:rsidP="00703EDF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pl-PL"/>
              </w:rPr>
            </w:pPr>
            <w:r w:rsidRPr="00703EDF"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pl-PL"/>
              </w:rPr>
              <w:t xml:space="preserve">Raport </w:t>
            </w:r>
            <w:r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pl-PL"/>
              </w:rPr>
              <w:t>Bieżący</w:t>
            </w:r>
            <w:bookmarkStart w:id="0" w:name="_GoBack"/>
            <w:bookmarkEnd w:id="0"/>
          </w:p>
        </w:tc>
      </w:tr>
      <w:tr w:rsidR="00703EDF" w:rsidRPr="00703EDF" w:rsidTr="00703EDF">
        <w:tc>
          <w:tcPr>
            <w:tcW w:w="0" w:type="auto"/>
            <w:tcBorders>
              <w:bottom w:val="single" w:sz="6" w:space="0" w:color="D3D7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DF" w:rsidRPr="00703EDF" w:rsidRDefault="00703EDF" w:rsidP="00703EDF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pl-PL"/>
              </w:rPr>
            </w:pPr>
            <w:r w:rsidRPr="00703E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pl-PL"/>
              </w:rPr>
              <w:t>numer</w:t>
            </w:r>
          </w:p>
        </w:tc>
        <w:tc>
          <w:tcPr>
            <w:tcW w:w="0" w:type="auto"/>
            <w:tcBorders>
              <w:bottom w:val="single" w:sz="6" w:space="0" w:color="D3D7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DF" w:rsidRPr="00703EDF" w:rsidRDefault="00703EDF" w:rsidP="00703EDF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pl-PL"/>
              </w:rPr>
            </w:pPr>
            <w:r w:rsidRPr="00703E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pl-PL"/>
              </w:rPr>
              <w:t>10/2016</w:t>
            </w:r>
          </w:p>
        </w:tc>
      </w:tr>
      <w:tr w:rsidR="00703EDF" w:rsidRPr="00703EDF" w:rsidTr="00703EDF">
        <w:tc>
          <w:tcPr>
            <w:tcW w:w="0" w:type="auto"/>
            <w:tcBorders>
              <w:bottom w:val="single" w:sz="6" w:space="0" w:color="D3D7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DF" w:rsidRPr="00703EDF" w:rsidRDefault="00703EDF" w:rsidP="00703EDF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pl-PL"/>
              </w:rPr>
            </w:pPr>
            <w:r w:rsidRPr="00703E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pl-PL"/>
              </w:rPr>
              <w:t>data dodania</w:t>
            </w:r>
          </w:p>
        </w:tc>
        <w:tc>
          <w:tcPr>
            <w:tcW w:w="0" w:type="auto"/>
            <w:tcBorders>
              <w:bottom w:val="single" w:sz="6" w:space="0" w:color="D3D7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DF" w:rsidRPr="00703EDF" w:rsidRDefault="00703EDF" w:rsidP="00703EDF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pl-PL"/>
              </w:rPr>
            </w:pPr>
            <w:r w:rsidRPr="00703E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pl-PL"/>
              </w:rPr>
              <w:t>2016-04-26 18:18:57</w:t>
            </w:r>
          </w:p>
        </w:tc>
      </w:tr>
      <w:tr w:rsidR="00703EDF" w:rsidRPr="00703EDF" w:rsidTr="00703EDF">
        <w:tc>
          <w:tcPr>
            <w:tcW w:w="0" w:type="auto"/>
            <w:tcBorders>
              <w:bottom w:val="single" w:sz="6" w:space="0" w:color="D3D7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DF" w:rsidRPr="00703EDF" w:rsidRDefault="00703EDF" w:rsidP="00703EDF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pl-PL"/>
              </w:rPr>
            </w:pPr>
            <w:r w:rsidRPr="00703E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pl-PL"/>
              </w:rPr>
              <w:t>spółka</w:t>
            </w:r>
          </w:p>
        </w:tc>
        <w:tc>
          <w:tcPr>
            <w:tcW w:w="0" w:type="auto"/>
            <w:tcBorders>
              <w:bottom w:val="single" w:sz="6" w:space="0" w:color="D3D7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EDF" w:rsidRPr="00703EDF" w:rsidRDefault="00703EDF" w:rsidP="00703EDF">
            <w:pPr>
              <w:spacing w:after="15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pl-PL"/>
              </w:rPr>
            </w:pPr>
            <w:r w:rsidRPr="00703EDF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pl-PL"/>
              </w:rPr>
              <w:t>M FOOD S.A.</w:t>
            </w:r>
          </w:p>
        </w:tc>
      </w:tr>
    </w:tbl>
    <w:p w:rsidR="00703EDF" w:rsidRDefault="00703EDF" w:rsidP="00703ED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36699"/>
          <w:sz w:val="17"/>
          <w:szCs w:val="17"/>
          <w:lang w:eastAsia="pl-PL"/>
        </w:rPr>
      </w:pPr>
      <w:r w:rsidRPr="00703EDF">
        <w:rPr>
          <w:rFonts w:ascii="Arial" w:eastAsia="Times New Roman" w:hAnsi="Arial" w:cs="Arial"/>
          <w:b/>
          <w:bCs/>
          <w:color w:val="336699"/>
          <w:sz w:val="17"/>
          <w:szCs w:val="17"/>
          <w:lang w:eastAsia="pl-PL"/>
        </w:rPr>
        <w:t>Zmiana terminu publikacji raportu okresowego</w:t>
      </w:r>
    </w:p>
    <w:p w:rsidR="00703EDF" w:rsidRPr="00703EDF" w:rsidRDefault="00703EDF" w:rsidP="00703ED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36699"/>
          <w:sz w:val="17"/>
          <w:szCs w:val="17"/>
          <w:lang w:eastAsia="pl-PL"/>
        </w:rPr>
      </w:pPr>
    </w:p>
    <w:p w:rsidR="00703EDF" w:rsidRPr="00703EDF" w:rsidRDefault="00703EDF" w:rsidP="0070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DF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Zarząd M FOOD Spółki Akcyjnej z siedzibą w Łodzi ("Spółka") informuje niniejszym, iż zmianie ulega termin publikacji raportu okresowego za I kwartał 2016 roku. Zgodnie z przekazanym w raporcie bieżącym EBI nr 01/2016 z dnia 28 stycznia 2016 r. harmonogramem publikacji raportów okresowych w 2016 roku, Spółka podała, że raport za I kwartał 2016 zostanie opublikowany w dniu 11 maja 2016 roku.</w:t>
      </w:r>
      <w:r w:rsidRPr="00703EDF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703EDF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Nowy termin przekazania do publicznej informacji raportu okresowego za I kwartał 2016 roku to 16 maja 2016 r </w:t>
      </w:r>
      <w:r w:rsidRPr="00703EDF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703EDF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Jednocześnie Emitent informuje, że terminy publikacji pozostałych raportów kwartalnych w 2016 roku, przekazane raportem EBI nr 01/2016 z dnia 28 stycznia 2016 r. nie ulegają zmianie, a ewentualne korekty dat będą przekazywane przez Emitenta w formie raportów bieżących.</w:t>
      </w:r>
      <w:r w:rsidRPr="00703EDF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703EDF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703EDF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 xml:space="preserve">Podstawa prawna: § 6 ust. 14.2 Załącznika nr 3 do Regulaminu Alternatywnego Systemu Obrotu "Informacje bieżące i okresowe przekazywane w alternatywnym systemie obrotu na rynku </w:t>
      </w:r>
      <w:proofErr w:type="spellStart"/>
      <w:r w:rsidRPr="00703EDF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NewConnect</w:t>
      </w:r>
      <w:proofErr w:type="spellEnd"/>
      <w:r w:rsidRPr="00703EDF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"</w:t>
      </w:r>
      <w:r w:rsidRPr="00703EDF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703EDF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703EDF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</w:p>
    <w:p w:rsidR="00703EDF" w:rsidRPr="00703EDF" w:rsidRDefault="00703EDF" w:rsidP="00703EDF">
      <w:pPr>
        <w:spacing w:after="0" w:line="270" w:lineRule="atLeast"/>
        <w:rPr>
          <w:rFonts w:ascii="Tahoma" w:eastAsia="Times New Roman" w:hAnsi="Tahoma" w:cs="Tahoma"/>
          <w:color w:val="666666"/>
          <w:sz w:val="17"/>
          <w:szCs w:val="17"/>
          <w:lang w:eastAsia="pl-PL"/>
        </w:rPr>
      </w:pPr>
      <w:r w:rsidRPr="00703EDF">
        <w:rPr>
          <w:rFonts w:ascii="Tahoma" w:eastAsia="Times New Roman" w:hAnsi="Tahoma" w:cs="Tahoma"/>
          <w:b/>
          <w:bCs/>
          <w:color w:val="666666"/>
          <w:sz w:val="17"/>
          <w:szCs w:val="17"/>
          <w:lang w:eastAsia="pl-PL"/>
        </w:rPr>
        <w:t>Osoby reprezentujące spółkę:</w:t>
      </w:r>
    </w:p>
    <w:p w:rsidR="00703EDF" w:rsidRPr="00703EDF" w:rsidRDefault="00703EDF" w:rsidP="00703EDF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666666"/>
          <w:sz w:val="17"/>
          <w:szCs w:val="17"/>
          <w:lang w:eastAsia="pl-PL"/>
        </w:rPr>
      </w:pPr>
      <w:r w:rsidRPr="00703EDF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t>Jerzy Gądek - Prezes Zarządu</w:t>
      </w:r>
    </w:p>
    <w:p w:rsidR="005C253A" w:rsidRDefault="005C253A"/>
    <w:sectPr w:rsidR="005C2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E71BE"/>
    <w:multiLevelType w:val="multilevel"/>
    <w:tmpl w:val="A852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DF"/>
    <w:rsid w:val="005C253A"/>
    <w:rsid w:val="0070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03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03E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3E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03E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03EDF"/>
    <w:rPr>
      <w:b/>
      <w:bCs/>
    </w:rPr>
  </w:style>
  <w:style w:type="character" w:customStyle="1" w:styleId="apple-converted-space">
    <w:name w:val="apple-converted-space"/>
    <w:basedOn w:val="Domylnaczcionkaakapitu"/>
    <w:rsid w:val="00703EDF"/>
  </w:style>
  <w:style w:type="paragraph" w:styleId="NormalnyWeb">
    <w:name w:val="Normal (Web)"/>
    <w:basedOn w:val="Normalny"/>
    <w:uiPriority w:val="99"/>
    <w:semiHidden/>
    <w:unhideWhenUsed/>
    <w:rsid w:val="0070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03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03E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3E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03E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03EDF"/>
    <w:rPr>
      <w:b/>
      <w:bCs/>
    </w:rPr>
  </w:style>
  <w:style w:type="character" w:customStyle="1" w:styleId="apple-converted-space">
    <w:name w:val="apple-converted-space"/>
    <w:basedOn w:val="Domylnaczcionkaakapitu"/>
    <w:rsid w:val="00703EDF"/>
  </w:style>
  <w:style w:type="paragraph" w:styleId="NormalnyWeb">
    <w:name w:val="Normal (Web)"/>
    <w:basedOn w:val="Normalny"/>
    <w:uiPriority w:val="99"/>
    <w:semiHidden/>
    <w:unhideWhenUsed/>
    <w:rsid w:val="0070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Kucharska</dc:creator>
  <cp:lastModifiedBy>Jolanta Kucharska</cp:lastModifiedBy>
  <cp:revision>1</cp:revision>
  <dcterms:created xsi:type="dcterms:W3CDTF">2016-04-28T12:46:00Z</dcterms:created>
  <dcterms:modified xsi:type="dcterms:W3CDTF">2016-04-28T12:49:00Z</dcterms:modified>
</cp:coreProperties>
</file>